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0AB" w:rsidRPr="007057CC" w:rsidRDefault="00E26C5F" w:rsidP="00E26C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Unicode MS" w:eastAsia="Arial Unicode MS" w:hAnsi="Arial Unicode MS" w:cs="Arial Unicode MS"/>
          <w:b/>
          <w:color w:val="1F497D" w:themeColor="text2"/>
          <w:sz w:val="22"/>
        </w:rPr>
      </w:pPr>
      <w:r w:rsidRPr="007057CC">
        <w:rPr>
          <w:rFonts w:ascii="Arial Unicode MS" w:eastAsia="Arial Unicode MS" w:hAnsi="Arial Unicode MS" w:cs="Arial Unicode MS"/>
          <w:b/>
          <w:color w:val="1F497D" w:themeColor="text2"/>
          <w:sz w:val="22"/>
        </w:rPr>
        <w:t>JORNADA “NOVEDADES FISCALES PARA EMPRESAS”</w:t>
      </w:r>
    </w:p>
    <w:p w:rsidR="00E26C5F" w:rsidRPr="00E26C5F" w:rsidRDefault="00E26C5F" w:rsidP="00E26C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Unicode MS" w:eastAsia="Arial Unicode MS" w:hAnsi="Arial Unicode MS" w:cs="Arial Unicode MS"/>
          <w:sz w:val="22"/>
        </w:rPr>
      </w:pPr>
      <w:r w:rsidRPr="00E26C5F">
        <w:rPr>
          <w:rFonts w:ascii="Arial Unicode MS" w:eastAsia="Arial Unicode MS" w:hAnsi="Arial Unicode MS" w:cs="Arial Unicode MS"/>
          <w:sz w:val="22"/>
        </w:rPr>
        <w:t>CEOE. Sala Hemiciclo. C/ Diego de León, 50. Madrid</w:t>
      </w:r>
      <w:r>
        <w:rPr>
          <w:rFonts w:ascii="Arial Unicode MS" w:eastAsia="Arial Unicode MS" w:hAnsi="Arial Unicode MS" w:cs="Arial Unicode MS"/>
          <w:sz w:val="22"/>
        </w:rPr>
        <w:t>.</w:t>
      </w:r>
    </w:p>
    <w:p w:rsidR="00E26C5F" w:rsidRPr="00E26C5F" w:rsidRDefault="00E26C5F" w:rsidP="00E26C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Unicode MS" w:eastAsia="Arial Unicode MS" w:hAnsi="Arial Unicode MS" w:cs="Arial Unicode MS"/>
          <w:sz w:val="22"/>
        </w:rPr>
      </w:pPr>
      <w:r w:rsidRPr="00E26C5F">
        <w:rPr>
          <w:rFonts w:ascii="Arial Unicode MS" w:eastAsia="Arial Unicode MS" w:hAnsi="Arial Unicode MS" w:cs="Arial Unicode MS"/>
          <w:sz w:val="22"/>
        </w:rPr>
        <w:t>M</w:t>
      </w:r>
      <w:r>
        <w:rPr>
          <w:rFonts w:ascii="Arial Unicode MS" w:eastAsia="Arial Unicode MS" w:hAnsi="Arial Unicode MS" w:cs="Arial Unicode MS"/>
          <w:sz w:val="22"/>
        </w:rPr>
        <w:t>iércoles, 11 de octubre de 2017</w:t>
      </w:r>
    </w:p>
    <w:p w:rsidR="00E26C5F" w:rsidRPr="00E26C5F" w:rsidRDefault="00E26C5F">
      <w:pPr>
        <w:rPr>
          <w:rFonts w:ascii="Arial Unicode MS" w:eastAsia="Arial Unicode MS" w:hAnsi="Arial Unicode MS" w:cs="Arial Unicode MS"/>
          <w:sz w:val="22"/>
        </w:rPr>
      </w:pPr>
    </w:p>
    <w:p w:rsidR="00E26C5F" w:rsidRPr="00E26C5F" w:rsidRDefault="00E26C5F">
      <w:pPr>
        <w:rPr>
          <w:rFonts w:ascii="Arial Unicode MS" w:eastAsia="Arial Unicode MS" w:hAnsi="Arial Unicode MS" w:cs="Arial Unicode MS"/>
          <w:b/>
          <w:sz w:val="22"/>
        </w:rPr>
      </w:pPr>
      <w:r w:rsidRPr="00E26C5F">
        <w:rPr>
          <w:rFonts w:ascii="Arial Unicode MS" w:eastAsia="Arial Unicode MS" w:hAnsi="Arial Unicode MS" w:cs="Arial Unicode MS"/>
          <w:b/>
          <w:sz w:val="22"/>
        </w:rPr>
        <w:t>PROGRAMA DE LA JORNADA</w:t>
      </w:r>
    </w:p>
    <w:p w:rsidR="00E26C5F" w:rsidRPr="007D66DE" w:rsidRDefault="00E26C5F">
      <w:pPr>
        <w:rPr>
          <w:rFonts w:ascii="Arial Unicode MS" w:eastAsia="Arial Unicode MS" w:hAnsi="Arial Unicode MS" w:cs="Arial Unicode MS"/>
        </w:rPr>
      </w:pPr>
    </w:p>
    <w:p w:rsidR="00E26C5F" w:rsidRPr="0010703B" w:rsidRDefault="00E26C5F" w:rsidP="0010703B">
      <w:pPr>
        <w:tabs>
          <w:tab w:val="left" w:pos="993"/>
        </w:tabs>
        <w:ind w:left="993" w:hanging="993"/>
        <w:jc w:val="both"/>
        <w:rPr>
          <w:rFonts w:ascii="Arial Unicode MS" w:eastAsia="Arial Unicode MS" w:hAnsi="Arial Unicode MS" w:cs="Arial Unicode MS"/>
          <w:b/>
        </w:rPr>
      </w:pPr>
      <w:r w:rsidRPr="0010703B">
        <w:rPr>
          <w:rFonts w:ascii="Arial Unicode MS" w:eastAsia="Arial Unicode MS" w:hAnsi="Arial Unicode MS" w:cs="Arial Unicode MS"/>
          <w:b/>
        </w:rPr>
        <w:t>9:00</w:t>
      </w:r>
      <w:r w:rsidRPr="0010703B">
        <w:rPr>
          <w:rFonts w:ascii="Arial Unicode MS" w:eastAsia="Arial Unicode MS" w:hAnsi="Arial Unicode MS" w:cs="Arial Unicode MS"/>
          <w:b/>
        </w:rPr>
        <w:tab/>
        <w:t>Inicio de recepción de asistentes</w:t>
      </w:r>
    </w:p>
    <w:p w:rsidR="00E26C5F" w:rsidRDefault="00E26C5F" w:rsidP="0010703B">
      <w:pPr>
        <w:tabs>
          <w:tab w:val="left" w:pos="993"/>
        </w:tabs>
        <w:ind w:left="993" w:hanging="993"/>
        <w:jc w:val="both"/>
        <w:rPr>
          <w:rFonts w:ascii="Arial Unicode MS" w:eastAsia="Arial Unicode MS" w:hAnsi="Arial Unicode MS" w:cs="Arial Unicode MS"/>
          <w:b/>
        </w:rPr>
      </w:pPr>
      <w:r w:rsidRPr="0010703B">
        <w:rPr>
          <w:rFonts w:ascii="Arial Unicode MS" w:eastAsia="Arial Unicode MS" w:hAnsi="Arial Unicode MS" w:cs="Arial Unicode MS"/>
          <w:b/>
        </w:rPr>
        <w:t>9:30</w:t>
      </w:r>
      <w:r w:rsidRPr="0010703B">
        <w:rPr>
          <w:rFonts w:ascii="Arial Unicode MS" w:eastAsia="Arial Unicode MS" w:hAnsi="Arial Unicode MS" w:cs="Arial Unicode MS"/>
          <w:b/>
        </w:rPr>
        <w:tab/>
        <w:t>Apertura de la jornada</w:t>
      </w:r>
      <w:r w:rsidR="00420B64">
        <w:rPr>
          <w:rFonts w:ascii="Arial Unicode MS" w:eastAsia="Arial Unicode MS" w:hAnsi="Arial Unicode MS" w:cs="Arial Unicode MS"/>
          <w:b/>
        </w:rPr>
        <w:t xml:space="preserve"> </w:t>
      </w:r>
    </w:p>
    <w:p w:rsidR="00420B64" w:rsidRPr="00420B64" w:rsidRDefault="00420B64" w:rsidP="00420B64">
      <w:pPr>
        <w:tabs>
          <w:tab w:val="left" w:pos="993"/>
        </w:tabs>
        <w:ind w:left="1986" w:hanging="993"/>
        <w:jc w:val="both"/>
        <w:rPr>
          <w:rFonts w:ascii="Arial Unicode MS" w:eastAsia="Arial Unicode MS" w:hAnsi="Arial Unicode MS" w:cs="Arial Unicode MS"/>
          <w:b/>
          <w:color w:val="1F497D" w:themeColor="text2"/>
          <w:sz w:val="18"/>
        </w:rPr>
      </w:pPr>
      <w:r w:rsidRPr="00420B64">
        <w:rPr>
          <w:rFonts w:ascii="Arial Unicode MS" w:eastAsia="Arial Unicode MS" w:hAnsi="Arial Unicode MS" w:cs="Arial Unicode MS"/>
          <w:b/>
          <w:color w:val="1F497D" w:themeColor="text2"/>
          <w:sz w:val="18"/>
        </w:rPr>
        <w:t>Cristina Mateo Reyzábal</w:t>
      </w:r>
      <w:r w:rsidRPr="00420B64">
        <w:rPr>
          <w:rFonts w:ascii="Arial Unicode MS" w:eastAsia="Arial Unicode MS" w:hAnsi="Arial Unicode MS" w:cs="Arial Unicode MS"/>
          <w:b/>
          <w:color w:val="1F497D" w:themeColor="text2"/>
          <w:sz w:val="18"/>
        </w:rPr>
        <w:t xml:space="preserve">, </w:t>
      </w:r>
      <w:r w:rsidRPr="00420B64">
        <w:rPr>
          <w:rFonts w:ascii="Arial Unicode MS" w:eastAsia="Arial Unicode MS" w:hAnsi="Arial Unicode MS" w:cs="Arial Unicode MS"/>
          <w:b/>
          <w:color w:val="1F497D" w:themeColor="text2"/>
          <w:sz w:val="18"/>
        </w:rPr>
        <w:t>Responsable de Banca de Empresas- Madrid en Ibercaja</w:t>
      </w:r>
    </w:p>
    <w:p w:rsidR="0010703B" w:rsidRPr="0010703B" w:rsidRDefault="00E26C5F" w:rsidP="00E97787">
      <w:pPr>
        <w:tabs>
          <w:tab w:val="left" w:pos="993"/>
        </w:tabs>
        <w:ind w:left="993" w:hanging="993"/>
        <w:jc w:val="both"/>
        <w:rPr>
          <w:rFonts w:ascii="Arial Unicode MS" w:eastAsia="Arial Unicode MS" w:hAnsi="Arial Unicode MS" w:cs="Arial Unicode MS"/>
          <w:b/>
        </w:rPr>
      </w:pPr>
      <w:r w:rsidRPr="0010703B">
        <w:rPr>
          <w:rFonts w:ascii="Arial Unicode MS" w:eastAsia="Arial Unicode MS" w:hAnsi="Arial Unicode MS" w:cs="Arial Unicode MS"/>
          <w:b/>
        </w:rPr>
        <w:t>9:40</w:t>
      </w:r>
      <w:r w:rsidRPr="0010703B">
        <w:rPr>
          <w:rFonts w:ascii="Arial Unicode MS" w:eastAsia="Arial Unicode MS" w:hAnsi="Arial Unicode MS" w:cs="Arial Unicode MS"/>
          <w:b/>
        </w:rPr>
        <w:tab/>
        <w:t>Medidas en el Impuesto sobre Sociedades</w:t>
      </w:r>
    </w:p>
    <w:p w:rsidR="00E26C5F" w:rsidRPr="0010703B" w:rsidRDefault="00E97787" w:rsidP="0010703B">
      <w:pPr>
        <w:tabs>
          <w:tab w:val="left" w:pos="993"/>
        </w:tabs>
        <w:ind w:left="1986" w:hanging="993"/>
        <w:jc w:val="both"/>
        <w:rPr>
          <w:rFonts w:ascii="Arial Unicode MS" w:eastAsia="Arial Unicode MS" w:hAnsi="Arial Unicode MS" w:cs="Arial Unicode MS"/>
          <w:b/>
          <w:color w:val="1F497D" w:themeColor="text2"/>
          <w:sz w:val="18"/>
        </w:rPr>
      </w:pPr>
      <w:r w:rsidRPr="0010703B">
        <w:rPr>
          <w:rFonts w:ascii="Arial Unicode MS" w:eastAsia="Arial Unicode MS" w:hAnsi="Arial Unicode MS" w:cs="Arial Unicode MS"/>
          <w:b/>
          <w:color w:val="1F497D" w:themeColor="text2"/>
          <w:sz w:val="18"/>
        </w:rPr>
        <w:t>Juan de Villota Marcos, Jefe de Asesoramiento Fiscal en CECA</w:t>
      </w:r>
    </w:p>
    <w:p w:rsidR="004C384D" w:rsidRPr="00E97787" w:rsidRDefault="004C384D" w:rsidP="00E97787">
      <w:pPr>
        <w:pStyle w:val="Prrafodelista"/>
        <w:numPr>
          <w:ilvl w:val="0"/>
          <w:numId w:val="1"/>
        </w:numPr>
        <w:tabs>
          <w:tab w:val="left" w:pos="993"/>
        </w:tabs>
        <w:jc w:val="both"/>
        <w:rPr>
          <w:rFonts w:ascii="Arial Unicode MS" w:eastAsia="Arial Unicode MS" w:hAnsi="Arial Unicode MS" w:cs="Arial Unicode MS"/>
          <w:sz w:val="18"/>
        </w:rPr>
      </w:pPr>
      <w:r w:rsidRPr="00E97787">
        <w:rPr>
          <w:rFonts w:ascii="Arial Unicode MS" w:eastAsia="Arial Unicode MS" w:hAnsi="Arial Unicode MS" w:cs="Arial Unicode MS"/>
          <w:sz w:val="18"/>
        </w:rPr>
        <w:t>Efectos de los Reales Decretos-Leyes de diciembre de 2016 y de la Ley de Presupuestos Generales del Estado para 2017</w:t>
      </w:r>
    </w:p>
    <w:p w:rsidR="004C384D" w:rsidRPr="00E97787" w:rsidRDefault="004C384D" w:rsidP="00E97787">
      <w:pPr>
        <w:pStyle w:val="Prrafodelista"/>
        <w:numPr>
          <w:ilvl w:val="0"/>
          <w:numId w:val="1"/>
        </w:numPr>
        <w:tabs>
          <w:tab w:val="left" w:pos="993"/>
        </w:tabs>
        <w:jc w:val="both"/>
        <w:rPr>
          <w:rFonts w:ascii="Arial Unicode MS" w:eastAsia="Arial Unicode MS" w:hAnsi="Arial Unicode MS" w:cs="Arial Unicode MS"/>
          <w:sz w:val="18"/>
        </w:rPr>
      </w:pPr>
      <w:r w:rsidRPr="00E97787">
        <w:rPr>
          <w:rFonts w:ascii="Arial Unicode MS" w:eastAsia="Arial Unicode MS" w:hAnsi="Arial Unicode MS" w:cs="Arial Unicode MS"/>
          <w:sz w:val="18"/>
        </w:rPr>
        <w:t xml:space="preserve">Doctrina administrativa </w:t>
      </w:r>
      <w:r w:rsidR="007D66DE" w:rsidRPr="00E97787">
        <w:rPr>
          <w:rFonts w:ascii="Arial Unicode MS" w:eastAsia="Arial Unicode MS" w:hAnsi="Arial Unicode MS" w:cs="Arial Unicode MS"/>
          <w:sz w:val="18"/>
        </w:rPr>
        <w:t xml:space="preserve">y jurisprudencia </w:t>
      </w:r>
      <w:r w:rsidRPr="00E97787">
        <w:rPr>
          <w:rFonts w:ascii="Arial Unicode MS" w:eastAsia="Arial Unicode MS" w:hAnsi="Arial Unicode MS" w:cs="Arial Unicode MS"/>
          <w:sz w:val="18"/>
        </w:rPr>
        <w:t>más relevante en el curso de 2017</w:t>
      </w:r>
    </w:p>
    <w:p w:rsidR="004C384D" w:rsidRPr="00E97787" w:rsidRDefault="004C384D" w:rsidP="00E97787">
      <w:pPr>
        <w:pStyle w:val="Prrafodelista"/>
        <w:numPr>
          <w:ilvl w:val="0"/>
          <w:numId w:val="1"/>
        </w:numPr>
        <w:tabs>
          <w:tab w:val="left" w:pos="993"/>
        </w:tabs>
        <w:jc w:val="both"/>
        <w:rPr>
          <w:rFonts w:ascii="Arial Unicode MS" w:eastAsia="Arial Unicode MS" w:hAnsi="Arial Unicode MS" w:cs="Arial Unicode MS"/>
          <w:sz w:val="18"/>
        </w:rPr>
      </w:pPr>
      <w:r w:rsidRPr="00E97787">
        <w:rPr>
          <w:rFonts w:ascii="Arial Unicode MS" w:eastAsia="Arial Unicode MS" w:hAnsi="Arial Unicode MS" w:cs="Arial Unicode MS"/>
          <w:sz w:val="18"/>
        </w:rPr>
        <w:t>Novedades y medidas previsibles para el cierre de 2017</w:t>
      </w:r>
    </w:p>
    <w:p w:rsidR="0010703B" w:rsidRPr="0010703B" w:rsidRDefault="00E26C5F" w:rsidP="00E97787">
      <w:pPr>
        <w:tabs>
          <w:tab w:val="left" w:pos="993"/>
        </w:tabs>
        <w:ind w:left="993" w:hanging="993"/>
        <w:jc w:val="both"/>
        <w:rPr>
          <w:rFonts w:ascii="Arial Unicode MS" w:eastAsia="Arial Unicode MS" w:hAnsi="Arial Unicode MS" w:cs="Arial Unicode MS"/>
          <w:b/>
        </w:rPr>
      </w:pPr>
      <w:r w:rsidRPr="0010703B">
        <w:rPr>
          <w:rFonts w:ascii="Arial Unicode MS" w:eastAsia="Arial Unicode MS" w:hAnsi="Arial Unicode MS" w:cs="Arial Unicode MS"/>
          <w:b/>
        </w:rPr>
        <w:t>10:20</w:t>
      </w:r>
      <w:r w:rsidRPr="0010703B">
        <w:rPr>
          <w:rFonts w:ascii="Arial Unicode MS" w:eastAsia="Arial Unicode MS" w:hAnsi="Arial Unicode MS" w:cs="Arial Unicode MS"/>
          <w:b/>
        </w:rPr>
        <w:tab/>
        <w:t>Tendencias en Fiscalidad Internacional</w:t>
      </w:r>
    </w:p>
    <w:p w:rsidR="00E26C5F" w:rsidRPr="00420B64" w:rsidRDefault="009342A0" w:rsidP="0010703B">
      <w:pPr>
        <w:tabs>
          <w:tab w:val="left" w:pos="993"/>
        </w:tabs>
        <w:ind w:left="1986" w:hanging="993"/>
        <w:jc w:val="both"/>
        <w:rPr>
          <w:rFonts w:ascii="Arial Unicode MS" w:eastAsia="Arial Unicode MS" w:hAnsi="Arial Unicode MS" w:cs="Arial Unicode MS"/>
          <w:b/>
          <w:color w:val="1F497D" w:themeColor="text2"/>
          <w:sz w:val="18"/>
        </w:rPr>
      </w:pPr>
      <w:r w:rsidRPr="00420B64">
        <w:rPr>
          <w:rFonts w:ascii="Arial Unicode MS" w:eastAsia="Arial Unicode MS" w:hAnsi="Arial Unicode MS" w:cs="Arial Unicode MS"/>
          <w:b/>
          <w:color w:val="1F497D" w:themeColor="text2"/>
          <w:sz w:val="18"/>
        </w:rPr>
        <w:t>Daniel Gómez-Olano González, Group Head of Tax en FCC</w:t>
      </w:r>
    </w:p>
    <w:p w:rsidR="004C384D" w:rsidRPr="00E97787" w:rsidRDefault="004C384D" w:rsidP="00E97787">
      <w:pPr>
        <w:pStyle w:val="Prrafodelista"/>
        <w:numPr>
          <w:ilvl w:val="0"/>
          <w:numId w:val="4"/>
        </w:numPr>
        <w:tabs>
          <w:tab w:val="left" w:pos="993"/>
        </w:tabs>
        <w:jc w:val="both"/>
        <w:rPr>
          <w:rFonts w:ascii="Arial Unicode MS" w:eastAsia="Arial Unicode MS" w:hAnsi="Arial Unicode MS" w:cs="Arial Unicode MS"/>
          <w:sz w:val="18"/>
        </w:rPr>
      </w:pPr>
      <w:r w:rsidRPr="00E97787">
        <w:rPr>
          <w:rFonts w:ascii="Arial Unicode MS" w:eastAsia="Arial Unicode MS" w:hAnsi="Arial Unicode MS" w:cs="Arial Unicode MS"/>
          <w:sz w:val="18"/>
        </w:rPr>
        <w:t>BEPS</w:t>
      </w:r>
    </w:p>
    <w:p w:rsidR="004C384D" w:rsidRPr="00E97787" w:rsidRDefault="004C384D" w:rsidP="00E97787">
      <w:pPr>
        <w:pStyle w:val="Prrafodelista"/>
        <w:numPr>
          <w:ilvl w:val="0"/>
          <w:numId w:val="4"/>
        </w:numPr>
        <w:tabs>
          <w:tab w:val="left" w:pos="993"/>
        </w:tabs>
        <w:jc w:val="both"/>
        <w:rPr>
          <w:rFonts w:ascii="Arial Unicode MS" w:eastAsia="Arial Unicode MS" w:hAnsi="Arial Unicode MS" w:cs="Arial Unicode MS"/>
          <w:sz w:val="18"/>
        </w:rPr>
      </w:pPr>
      <w:r w:rsidRPr="00E97787">
        <w:rPr>
          <w:rFonts w:ascii="Arial Unicode MS" w:eastAsia="Arial Unicode MS" w:hAnsi="Arial Unicode MS" w:cs="Arial Unicode MS"/>
          <w:sz w:val="18"/>
        </w:rPr>
        <w:t>Convenio multilateral OCDE</w:t>
      </w:r>
    </w:p>
    <w:p w:rsidR="004C384D" w:rsidRPr="00E97787" w:rsidRDefault="004C384D" w:rsidP="00E97787">
      <w:pPr>
        <w:pStyle w:val="Prrafodelista"/>
        <w:numPr>
          <w:ilvl w:val="0"/>
          <w:numId w:val="4"/>
        </w:numPr>
        <w:tabs>
          <w:tab w:val="left" w:pos="993"/>
        </w:tabs>
        <w:jc w:val="both"/>
        <w:rPr>
          <w:rFonts w:ascii="Arial Unicode MS" w:eastAsia="Arial Unicode MS" w:hAnsi="Arial Unicode MS" w:cs="Arial Unicode MS"/>
          <w:sz w:val="18"/>
        </w:rPr>
      </w:pPr>
      <w:r w:rsidRPr="00E97787">
        <w:rPr>
          <w:rFonts w:ascii="Arial Unicode MS" w:eastAsia="Arial Unicode MS" w:hAnsi="Arial Unicode MS" w:cs="Arial Unicode MS"/>
          <w:sz w:val="18"/>
        </w:rPr>
        <w:t>BICIS y BICCIS</w:t>
      </w:r>
    </w:p>
    <w:p w:rsidR="0010703B" w:rsidRPr="0010703B" w:rsidRDefault="00E26C5F" w:rsidP="00E97787">
      <w:pPr>
        <w:tabs>
          <w:tab w:val="left" w:pos="993"/>
        </w:tabs>
        <w:ind w:left="993" w:hanging="993"/>
        <w:jc w:val="both"/>
        <w:rPr>
          <w:rFonts w:ascii="Arial Unicode MS" w:eastAsia="Arial Unicode MS" w:hAnsi="Arial Unicode MS" w:cs="Arial Unicode MS"/>
          <w:b/>
        </w:rPr>
      </w:pPr>
      <w:r w:rsidRPr="0010703B">
        <w:rPr>
          <w:rFonts w:ascii="Arial Unicode MS" w:eastAsia="Arial Unicode MS" w:hAnsi="Arial Unicode MS" w:cs="Arial Unicode MS"/>
          <w:b/>
        </w:rPr>
        <w:t>10:50</w:t>
      </w:r>
      <w:r w:rsidRPr="0010703B">
        <w:rPr>
          <w:rFonts w:ascii="Arial Unicode MS" w:eastAsia="Arial Unicode MS" w:hAnsi="Arial Unicode MS" w:cs="Arial Unicode MS"/>
          <w:b/>
        </w:rPr>
        <w:tab/>
        <w:t>Novedades en el Impuesto sobre el Valor Añadido</w:t>
      </w:r>
      <w:r w:rsidR="007D66DE" w:rsidRPr="0010703B">
        <w:rPr>
          <w:rFonts w:ascii="Arial Unicode MS" w:eastAsia="Arial Unicode MS" w:hAnsi="Arial Unicode MS" w:cs="Arial Unicode MS"/>
          <w:b/>
        </w:rPr>
        <w:t xml:space="preserve"> (IVA)</w:t>
      </w:r>
    </w:p>
    <w:p w:rsidR="00E26C5F" w:rsidRPr="0010703B" w:rsidRDefault="00E97787" w:rsidP="0010703B">
      <w:pPr>
        <w:tabs>
          <w:tab w:val="left" w:pos="993"/>
        </w:tabs>
        <w:ind w:left="1986" w:hanging="993"/>
        <w:jc w:val="both"/>
        <w:rPr>
          <w:rFonts w:ascii="Arial Unicode MS" w:eastAsia="Arial Unicode MS" w:hAnsi="Arial Unicode MS" w:cs="Arial Unicode MS"/>
          <w:b/>
          <w:color w:val="1F497D" w:themeColor="text2"/>
          <w:sz w:val="18"/>
        </w:rPr>
      </w:pPr>
      <w:r w:rsidRPr="0010703B">
        <w:rPr>
          <w:rFonts w:ascii="Arial Unicode MS" w:eastAsia="Arial Unicode MS" w:hAnsi="Arial Unicode MS" w:cs="Arial Unicode MS"/>
          <w:b/>
          <w:color w:val="1F497D" w:themeColor="text2"/>
          <w:sz w:val="18"/>
        </w:rPr>
        <w:t>Francisco Javier Sánchez Gallardo, vocal del Tribunal Económico-Administrativo Central</w:t>
      </w:r>
    </w:p>
    <w:p w:rsidR="004C384D" w:rsidRPr="00E97787" w:rsidRDefault="007D66DE" w:rsidP="00E97787">
      <w:pPr>
        <w:pStyle w:val="Prrafodelista"/>
        <w:numPr>
          <w:ilvl w:val="0"/>
          <w:numId w:val="5"/>
        </w:numPr>
        <w:tabs>
          <w:tab w:val="left" w:pos="993"/>
        </w:tabs>
        <w:jc w:val="both"/>
        <w:rPr>
          <w:rFonts w:ascii="Arial Unicode MS" w:eastAsia="Arial Unicode MS" w:hAnsi="Arial Unicode MS" w:cs="Arial Unicode MS"/>
          <w:sz w:val="18"/>
        </w:rPr>
      </w:pPr>
      <w:r w:rsidRPr="00E97787">
        <w:rPr>
          <w:rFonts w:ascii="Arial Unicode MS" w:eastAsia="Arial Unicode MS" w:hAnsi="Arial Unicode MS" w:cs="Arial Unicode MS"/>
          <w:sz w:val="18"/>
        </w:rPr>
        <w:t>Experiencia</w:t>
      </w:r>
      <w:r w:rsidR="00B4612E" w:rsidRPr="00E97787">
        <w:rPr>
          <w:rFonts w:ascii="Arial Unicode MS" w:eastAsia="Arial Unicode MS" w:hAnsi="Arial Unicode MS" w:cs="Arial Unicode MS"/>
          <w:sz w:val="18"/>
        </w:rPr>
        <w:t xml:space="preserve"> de aplicación d</w:t>
      </w:r>
      <w:r w:rsidRPr="00E97787">
        <w:rPr>
          <w:rFonts w:ascii="Arial Unicode MS" w:eastAsia="Arial Unicode MS" w:hAnsi="Arial Unicode MS" w:cs="Arial Unicode MS"/>
          <w:sz w:val="18"/>
        </w:rPr>
        <w:t>el Suministro Inmediato de Información (SII)</w:t>
      </w:r>
    </w:p>
    <w:p w:rsidR="007D66DE" w:rsidRPr="00E97787" w:rsidRDefault="007D66DE" w:rsidP="00E97787">
      <w:pPr>
        <w:pStyle w:val="Prrafodelista"/>
        <w:numPr>
          <w:ilvl w:val="0"/>
          <w:numId w:val="5"/>
        </w:numPr>
        <w:tabs>
          <w:tab w:val="left" w:pos="993"/>
        </w:tabs>
        <w:jc w:val="both"/>
        <w:rPr>
          <w:rFonts w:ascii="Arial Unicode MS" w:eastAsia="Arial Unicode MS" w:hAnsi="Arial Unicode MS" w:cs="Arial Unicode MS"/>
          <w:sz w:val="18"/>
        </w:rPr>
      </w:pPr>
      <w:r w:rsidRPr="00E97787">
        <w:rPr>
          <w:rFonts w:ascii="Arial Unicode MS" w:eastAsia="Arial Unicode MS" w:hAnsi="Arial Unicode MS" w:cs="Arial Unicode MS"/>
          <w:sz w:val="18"/>
        </w:rPr>
        <w:t>Doctrina administrativa y jurisprudencia más relevante en el curso de 2017</w:t>
      </w:r>
    </w:p>
    <w:p w:rsidR="007D66DE" w:rsidRPr="00E97787" w:rsidRDefault="007D66DE" w:rsidP="00E97787">
      <w:pPr>
        <w:pStyle w:val="Prrafodelista"/>
        <w:numPr>
          <w:ilvl w:val="0"/>
          <w:numId w:val="5"/>
        </w:numPr>
        <w:tabs>
          <w:tab w:val="left" w:pos="993"/>
        </w:tabs>
        <w:jc w:val="both"/>
        <w:rPr>
          <w:rFonts w:ascii="Arial Unicode MS" w:eastAsia="Arial Unicode MS" w:hAnsi="Arial Unicode MS" w:cs="Arial Unicode MS"/>
          <w:sz w:val="18"/>
        </w:rPr>
      </w:pPr>
      <w:r w:rsidRPr="00E97787">
        <w:rPr>
          <w:rFonts w:ascii="Arial Unicode MS" w:eastAsia="Arial Unicode MS" w:hAnsi="Arial Unicode MS" w:cs="Arial Unicode MS"/>
          <w:sz w:val="18"/>
        </w:rPr>
        <w:t>Proyecto de Reglamento del IVA</w:t>
      </w:r>
    </w:p>
    <w:p w:rsidR="0010703B" w:rsidRPr="0010703B" w:rsidRDefault="00E26C5F" w:rsidP="00E97787">
      <w:pPr>
        <w:tabs>
          <w:tab w:val="left" w:pos="993"/>
        </w:tabs>
        <w:ind w:left="993" w:hanging="993"/>
        <w:jc w:val="both"/>
        <w:rPr>
          <w:rFonts w:ascii="Arial Unicode MS" w:eastAsia="Arial Unicode MS" w:hAnsi="Arial Unicode MS" w:cs="Arial Unicode MS"/>
          <w:b/>
        </w:rPr>
      </w:pPr>
      <w:r w:rsidRPr="0010703B">
        <w:rPr>
          <w:rFonts w:ascii="Arial Unicode MS" w:eastAsia="Arial Unicode MS" w:hAnsi="Arial Unicode MS" w:cs="Arial Unicode MS"/>
          <w:b/>
        </w:rPr>
        <w:t>11:20</w:t>
      </w:r>
      <w:r w:rsidRPr="0010703B">
        <w:rPr>
          <w:rFonts w:ascii="Arial Unicode MS" w:eastAsia="Arial Unicode MS" w:hAnsi="Arial Unicode MS" w:cs="Arial Unicode MS"/>
          <w:b/>
        </w:rPr>
        <w:tab/>
        <w:t>Otras novedades fiscales</w:t>
      </w:r>
    </w:p>
    <w:p w:rsidR="00E26C5F" w:rsidRPr="0010703B" w:rsidRDefault="00E97787" w:rsidP="0010703B">
      <w:pPr>
        <w:tabs>
          <w:tab w:val="left" w:pos="993"/>
        </w:tabs>
        <w:ind w:left="1986" w:hanging="993"/>
        <w:jc w:val="both"/>
        <w:rPr>
          <w:rFonts w:ascii="Arial Unicode MS" w:eastAsia="Arial Unicode MS" w:hAnsi="Arial Unicode MS" w:cs="Arial Unicode MS"/>
          <w:b/>
          <w:color w:val="1F497D" w:themeColor="text2"/>
          <w:sz w:val="18"/>
        </w:rPr>
      </w:pPr>
      <w:r w:rsidRPr="0010703B">
        <w:rPr>
          <w:rFonts w:ascii="Arial Unicode MS" w:eastAsia="Arial Unicode MS" w:hAnsi="Arial Unicode MS" w:cs="Arial Unicode MS"/>
          <w:b/>
          <w:color w:val="1F497D" w:themeColor="text2"/>
          <w:sz w:val="18"/>
        </w:rPr>
        <w:t>Juan José Castillo Suárez, Jefe de Asesoría Fiscal en Ibercaja</w:t>
      </w:r>
    </w:p>
    <w:p w:rsidR="007D66DE" w:rsidRPr="00E97787" w:rsidRDefault="00B4612E" w:rsidP="00E97787">
      <w:pPr>
        <w:pStyle w:val="Prrafodelista"/>
        <w:numPr>
          <w:ilvl w:val="0"/>
          <w:numId w:val="6"/>
        </w:numPr>
        <w:tabs>
          <w:tab w:val="left" w:pos="993"/>
        </w:tabs>
        <w:jc w:val="both"/>
        <w:rPr>
          <w:rFonts w:ascii="Arial Unicode MS" w:eastAsia="Arial Unicode MS" w:hAnsi="Arial Unicode MS" w:cs="Arial Unicode MS"/>
          <w:sz w:val="18"/>
        </w:rPr>
      </w:pPr>
      <w:r w:rsidRPr="00E97787">
        <w:rPr>
          <w:rFonts w:ascii="Arial Unicode MS" w:eastAsia="Arial Unicode MS" w:hAnsi="Arial Unicode MS" w:cs="Arial Unicode MS"/>
          <w:sz w:val="18"/>
        </w:rPr>
        <w:t>Limitación de pagos en efectivo</w:t>
      </w:r>
      <w:r w:rsidR="00E97787" w:rsidRPr="00E97787">
        <w:rPr>
          <w:rFonts w:ascii="Arial Unicode MS" w:eastAsia="Arial Unicode MS" w:hAnsi="Arial Unicode MS" w:cs="Arial Unicode MS"/>
          <w:sz w:val="18"/>
        </w:rPr>
        <w:t>, y a</w:t>
      </w:r>
      <w:r w:rsidR="007D66DE" w:rsidRPr="00E97787">
        <w:rPr>
          <w:rFonts w:ascii="Arial Unicode MS" w:eastAsia="Arial Unicode MS" w:hAnsi="Arial Unicode MS" w:cs="Arial Unicode MS"/>
          <w:sz w:val="18"/>
        </w:rPr>
        <w:t>plazamientos de deudas tributarias</w:t>
      </w:r>
    </w:p>
    <w:p w:rsidR="007D66DE" w:rsidRPr="00E97787" w:rsidRDefault="007D66DE" w:rsidP="00E97787">
      <w:pPr>
        <w:pStyle w:val="Prrafodelista"/>
        <w:numPr>
          <w:ilvl w:val="0"/>
          <w:numId w:val="6"/>
        </w:numPr>
        <w:tabs>
          <w:tab w:val="left" w:pos="993"/>
        </w:tabs>
        <w:jc w:val="both"/>
        <w:rPr>
          <w:rFonts w:ascii="Arial Unicode MS" w:eastAsia="Arial Unicode MS" w:hAnsi="Arial Unicode MS" w:cs="Arial Unicode MS"/>
          <w:sz w:val="18"/>
        </w:rPr>
      </w:pPr>
      <w:r w:rsidRPr="00E97787">
        <w:rPr>
          <w:rFonts w:ascii="Arial Unicode MS" w:eastAsia="Arial Unicode MS" w:hAnsi="Arial Unicode MS" w:cs="Arial Unicode MS"/>
          <w:sz w:val="18"/>
        </w:rPr>
        <w:t>Cuestiones de procedimiento tributario</w:t>
      </w:r>
    </w:p>
    <w:p w:rsidR="007D66DE" w:rsidRPr="00E97787" w:rsidRDefault="00B4612E" w:rsidP="00E97787">
      <w:pPr>
        <w:pStyle w:val="Prrafodelista"/>
        <w:numPr>
          <w:ilvl w:val="0"/>
          <w:numId w:val="6"/>
        </w:numPr>
        <w:tabs>
          <w:tab w:val="left" w:pos="993"/>
        </w:tabs>
        <w:jc w:val="both"/>
        <w:rPr>
          <w:rFonts w:ascii="Arial Unicode MS" w:eastAsia="Arial Unicode MS" w:hAnsi="Arial Unicode MS" w:cs="Arial Unicode MS"/>
          <w:sz w:val="18"/>
        </w:rPr>
      </w:pPr>
      <w:r w:rsidRPr="00E97787">
        <w:rPr>
          <w:rFonts w:ascii="Arial Unicode MS" w:eastAsia="Arial Unicode MS" w:hAnsi="Arial Unicode MS" w:cs="Arial Unicode MS"/>
          <w:sz w:val="18"/>
        </w:rPr>
        <w:t xml:space="preserve">Otras cuestiones: </w:t>
      </w:r>
      <w:r w:rsidR="007D66DE" w:rsidRPr="00E97787">
        <w:rPr>
          <w:rFonts w:ascii="Arial Unicode MS" w:eastAsia="Arial Unicode MS" w:hAnsi="Arial Unicode MS" w:cs="Arial Unicode MS"/>
          <w:sz w:val="18"/>
        </w:rPr>
        <w:t>IIVTNU, amnistía fiscal, etc.</w:t>
      </w:r>
    </w:p>
    <w:p w:rsidR="00E26C5F" w:rsidRPr="0010703B" w:rsidRDefault="00E26C5F" w:rsidP="00E97787">
      <w:pPr>
        <w:tabs>
          <w:tab w:val="left" w:pos="993"/>
        </w:tabs>
        <w:ind w:left="993" w:hanging="993"/>
        <w:jc w:val="both"/>
        <w:rPr>
          <w:rFonts w:ascii="Arial Unicode MS" w:eastAsia="Arial Unicode MS" w:hAnsi="Arial Unicode MS" w:cs="Arial Unicode MS"/>
          <w:b/>
        </w:rPr>
      </w:pPr>
      <w:r w:rsidRPr="0010703B">
        <w:rPr>
          <w:rFonts w:ascii="Arial Unicode MS" w:eastAsia="Arial Unicode MS" w:hAnsi="Arial Unicode MS" w:cs="Arial Unicode MS"/>
          <w:b/>
        </w:rPr>
        <w:t>12:00</w:t>
      </w:r>
      <w:r w:rsidRPr="0010703B">
        <w:rPr>
          <w:rFonts w:ascii="Arial Unicode MS" w:eastAsia="Arial Unicode MS" w:hAnsi="Arial Unicode MS" w:cs="Arial Unicode MS"/>
          <w:b/>
        </w:rPr>
        <w:tab/>
        <w:t>C</w:t>
      </w:r>
      <w:r w:rsidR="00E97787" w:rsidRPr="0010703B">
        <w:rPr>
          <w:rFonts w:ascii="Arial Unicode MS" w:eastAsia="Arial Unicode MS" w:hAnsi="Arial Unicode MS" w:cs="Arial Unicode MS"/>
          <w:b/>
        </w:rPr>
        <w:t>ierre y café networking</w:t>
      </w:r>
    </w:p>
    <w:p w:rsidR="00E26C5F" w:rsidRPr="007D66DE" w:rsidRDefault="00E26C5F" w:rsidP="00E26C5F">
      <w:pPr>
        <w:jc w:val="center"/>
        <w:rPr>
          <w:rFonts w:ascii="Arial Unicode MS" w:eastAsia="Arial Unicode MS" w:hAnsi="Arial Unicode MS" w:cs="Arial Unicode MS"/>
        </w:rPr>
      </w:pPr>
      <w:r w:rsidRPr="007D66DE">
        <w:rPr>
          <w:rFonts w:ascii="Arial Unicode MS" w:eastAsia="Arial Unicode MS" w:hAnsi="Arial Unicode MS" w:cs="Arial Unicode MS"/>
        </w:rPr>
        <w:t>-o-</w:t>
      </w:r>
    </w:p>
    <w:sectPr w:rsidR="00E26C5F" w:rsidRPr="007D66DE"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AA9" w:rsidRDefault="00DA1AA9" w:rsidP="00FF2EF5">
      <w:r>
        <w:separator/>
      </w:r>
    </w:p>
  </w:endnote>
  <w:endnote w:type="continuationSeparator" w:id="0">
    <w:p w:rsidR="00DA1AA9" w:rsidRDefault="00DA1AA9" w:rsidP="00FF2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AA9" w:rsidRDefault="00DA1AA9" w:rsidP="00FF2EF5">
      <w:r>
        <w:separator/>
      </w:r>
    </w:p>
  </w:footnote>
  <w:footnote w:type="continuationSeparator" w:id="0">
    <w:p w:rsidR="00DA1AA9" w:rsidRDefault="00DA1AA9" w:rsidP="00FF2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561647"/>
    <w:multiLevelType w:val="hybridMultilevel"/>
    <w:tmpl w:val="B4049500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398A185D"/>
    <w:multiLevelType w:val="hybridMultilevel"/>
    <w:tmpl w:val="C2CA7B24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48F364B2"/>
    <w:multiLevelType w:val="hybridMultilevel"/>
    <w:tmpl w:val="7E646298"/>
    <w:lvl w:ilvl="0" w:tplc="0C0A0001">
      <w:start w:val="1"/>
      <w:numFmt w:val="bullet"/>
      <w:lvlText w:val=""/>
      <w:lvlJc w:val="left"/>
      <w:pPr>
        <w:ind w:left="171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3" w15:restartNumberingAfterBreak="0">
    <w:nsid w:val="5EBB63BA"/>
    <w:multiLevelType w:val="hybridMultilevel"/>
    <w:tmpl w:val="287A4DE8"/>
    <w:lvl w:ilvl="0" w:tplc="0C0A0001">
      <w:start w:val="1"/>
      <w:numFmt w:val="bullet"/>
      <w:lvlText w:val=""/>
      <w:lvlJc w:val="left"/>
      <w:pPr>
        <w:ind w:left="171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4" w15:restartNumberingAfterBreak="0">
    <w:nsid w:val="69E1214F"/>
    <w:multiLevelType w:val="hybridMultilevel"/>
    <w:tmpl w:val="222EB524"/>
    <w:lvl w:ilvl="0" w:tplc="0C0A0001">
      <w:start w:val="1"/>
      <w:numFmt w:val="bullet"/>
      <w:lvlText w:val=""/>
      <w:lvlJc w:val="left"/>
      <w:pPr>
        <w:ind w:left="171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5" w15:restartNumberingAfterBreak="0">
    <w:nsid w:val="76597889"/>
    <w:multiLevelType w:val="hybridMultilevel"/>
    <w:tmpl w:val="D90665A4"/>
    <w:lvl w:ilvl="0" w:tplc="0C0A0001">
      <w:start w:val="1"/>
      <w:numFmt w:val="bullet"/>
      <w:lvlText w:val=""/>
      <w:lvlJc w:val="left"/>
      <w:pPr>
        <w:ind w:left="171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C5F"/>
    <w:rsid w:val="0010703B"/>
    <w:rsid w:val="001542D1"/>
    <w:rsid w:val="002242B1"/>
    <w:rsid w:val="00420B64"/>
    <w:rsid w:val="004C384D"/>
    <w:rsid w:val="006930AB"/>
    <w:rsid w:val="007057CC"/>
    <w:rsid w:val="007D66DE"/>
    <w:rsid w:val="009342A0"/>
    <w:rsid w:val="00961A20"/>
    <w:rsid w:val="00A705BF"/>
    <w:rsid w:val="00AB4251"/>
    <w:rsid w:val="00B4612E"/>
    <w:rsid w:val="00DA1AA9"/>
    <w:rsid w:val="00E26C5F"/>
    <w:rsid w:val="00E97787"/>
    <w:rsid w:val="00FF2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004A109-B0FB-4AC6-B90C-95B74B37C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ueba">
    <w:name w:val="prueba"/>
    <w:basedOn w:val="Normal"/>
    <w:pPr>
      <w:tabs>
        <w:tab w:val="center" w:pos="4253"/>
      </w:tabs>
    </w:pPr>
    <w:rPr>
      <w:rFonts w:ascii="Times" w:hAnsi="Times"/>
      <w:b/>
      <w:i/>
      <w:sz w:val="32"/>
    </w:rPr>
  </w:style>
  <w:style w:type="paragraph" w:styleId="Prrafodelista">
    <w:name w:val="List Paragraph"/>
    <w:basedOn w:val="Normal"/>
    <w:uiPriority w:val="34"/>
    <w:qFormat/>
    <w:rsid w:val="004C384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rsid w:val="00FF2E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2EF5"/>
  </w:style>
  <w:style w:type="paragraph" w:styleId="Piedepgina">
    <w:name w:val="footer"/>
    <w:basedOn w:val="Normal"/>
    <w:link w:val="PiedepginaCar"/>
    <w:rsid w:val="00FF2E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F2EF5"/>
  </w:style>
  <w:style w:type="paragraph" w:styleId="Textodeglobo">
    <w:name w:val="Balloon Text"/>
    <w:basedOn w:val="Normal"/>
    <w:link w:val="TextodegloboCar"/>
    <w:rsid w:val="00FF2EF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F2E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Ibercaja Banco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Castillo Suarez, Juan Jose</dc:creator>
  <cp:lastModifiedBy>Montijano Rodeles, Javier Juan</cp:lastModifiedBy>
  <cp:revision>2</cp:revision>
  <dcterms:created xsi:type="dcterms:W3CDTF">2017-10-02T14:59:00Z</dcterms:created>
  <dcterms:modified xsi:type="dcterms:W3CDTF">2017-10-02T14:59:00Z</dcterms:modified>
</cp:coreProperties>
</file>